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9EC" w:rsidRPr="00A20A95" w:rsidRDefault="001059EC" w:rsidP="001059EC">
      <w:pPr>
        <w:ind w:left="1440" w:hanging="1440"/>
        <w:rPr>
          <w:rFonts w:ascii="Arial" w:hAnsi="Arial" w:cs="Arial"/>
          <w:sz w:val="28"/>
        </w:rPr>
      </w:pPr>
      <w:r w:rsidRPr="00A20A95">
        <w:rPr>
          <w:rFonts w:ascii="Arial" w:hAnsi="Arial" w:cs="Arial"/>
          <w:b/>
          <w:sz w:val="28"/>
        </w:rPr>
        <w:t>Article 21:</w:t>
      </w:r>
      <w:r w:rsidRPr="00A20A95">
        <w:rPr>
          <w:rFonts w:ascii="Arial" w:hAnsi="Arial" w:cs="Arial"/>
          <w:sz w:val="28"/>
        </w:rPr>
        <w:t xml:space="preserve">  </w:t>
      </w:r>
    </w:p>
    <w:p w:rsidR="001059EC" w:rsidRPr="00A20A95" w:rsidRDefault="001059EC" w:rsidP="001059EC">
      <w:pPr>
        <w:pBdr>
          <w:bottom w:val="single" w:sz="6" w:space="1" w:color="auto"/>
        </w:pBdr>
        <w:ind w:left="1440" w:hanging="1440"/>
        <w:rPr>
          <w:rFonts w:ascii="Arial" w:hAnsi="Arial" w:cs="Arial"/>
          <w:sz w:val="28"/>
        </w:rPr>
      </w:pPr>
      <w:r w:rsidRPr="00A20A95">
        <w:rPr>
          <w:rFonts w:ascii="Arial" w:hAnsi="Arial" w:cs="Arial"/>
          <w:sz w:val="28"/>
        </w:rPr>
        <w:t>Paid Holidays</w:t>
      </w:r>
    </w:p>
    <w:p w:rsidR="001059EC" w:rsidRPr="00A20A95" w:rsidRDefault="001059EC" w:rsidP="001059EC">
      <w:pPr>
        <w:ind w:left="1440" w:hanging="1440"/>
        <w:rPr>
          <w:rFonts w:ascii="Arial" w:hAnsi="Arial" w:cs="Arial"/>
        </w:rPr>
      </w:pPr>
    </w:p>
    <w:p w:rsidR="001059EC" w:rsidRPr="00A20A95" w:rsidRDefault="001059EC" w:rsidP="001059EC">
      <w:pPr>
        <w:widowControl w:val="0"/>
        <w:autoSpaceDE w:val="0"/>
        <w:autoSpaceDN w:val="0"/>
        <w:adjustRightInd w:val="0"/>
        <w:ind w:left="720" w:hanging="720"/>
        <w:rPr>
          <w:rFonts w:ascii="Arial" w:hAnsi="Arial" w:cs="Arial"/>
        </w:rPr>
      </w:pPr>
      <w:r w:rsidRPr="00A20A95">
        <w:rPr>
          <w:rFonts w:ascii="Arial" w:hAnsi="Arial" w:cs="Arial"/>
        </w:rPr>
        <w:t>21.01</w:t>
      </w:r>
      <w:r w:rsidRPr="00A20A95">
        <w:rPr>
          <w:rFonts w:ascii="Arial" w:hAnsi="Arial" w:cs="Arial"/>
        </w:rPr>
        <w:tab/>
        <w:t>Statutory and Annual Holidays</w:t>
      </w:r>
    </w:p>
    <w:p w:rsidR="001059EC" w:rsidRPr="00A20A95" w:rsidRDefault="001059EC" w:rsidP="001059EC">
      <w:pPr>
        <w:widowControl w:val="0"/>
        <w:autoSpaceDE w:val="0"/>
        <w:autoSpaceDN w:val="0"/>
        <w:adjustRightInd w:val="0"/>
        <w:ind w:left="720" w:hanging="720"/>
        <w:rPr>
          <w:rFonts w:ascii="Arial" w:hAnsi="Arial" w:cs="Arial"/>
        </w:rPr>
      </w:pPr>
      <w:r w:rsidRPr="00A20A95">
        <w:rPr>
          <w:rFonts w:ascii="Arial" w:hAnsi="Arial" w:cs="Arial"/>
        </w:rPr>
        <w:tab/>
      </w:r>
      <w:r w:rsidRPr="00A20A95">
        <w:rPr>
          <w:rFonts w:ascii="Arial" w:hAnsi="Arial" w:cs="Arial"/>
          <w:lang w:val="en-GB"/>
        </w:rPr>
        <w:t xml:space="preserve">Employees shall be given the following paid holidays: </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vertAlign w:val="superscript"/>
          <w:lang w:val="en-GB"/>
        </w:rPr>
      </w:pPr>
      <w:r w:rsidRPr="00A20A95">
        <w:rPr>
          <w:rFonts w:ascii="Arial" w:hAnsi="Arial" w:cs="Arial"/>
          <w:lang w:val="en-GB"/>
        </w:rPr>
        <w:t>January 1</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r w:rsidRPr="00A20A95">
        <w:rPr>
          <w:rFonts w:ascii="Arial" w:hAnsi="Arial" w:cs="Arial"/>
          <w:lang w:val="en-GB"/>
        </w:rPr>
        <w:t>Family Day</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r w:rsidRPr="00A20A95">
        <w:rPr>
          <w:rFonts w:ascii="Arial" w:hAnsi="Arial" w:cs="Arial"/>
          <w:lang w:val="en-GB"/>
        </w:rPr>
        <w:t>Good Friday</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r w:rsidRPr="00A20A95">
        <w:rPr>
          <w:rFonts w:ascii="Arial" w:hAnsi="Arial" w:cs="Arial"/>
          <w:lang w:val="en-GB"/>
        </w:rPr>
        <w:t>Victoria Day</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r w:rsidRPr="00A20A95">
        <w:rPr>
          <w:rFonts w:ascii="Arial" w:hAnsi="Arial" w:cs="Arial"/>
          <w:lang w:val="en-GB"/>
        </w:rPr>
        <w:t>Canada Day</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r w:rsidRPr="00A20A95">
        <w:rPr>
          <w:rFonts w:ascii="Arial" w:hAnsi="Arial" w:cs="Arial"/>
          <w:lang w:val="en-GB"/>
        </w:rPr>
        <w:t>Civic Holiday</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r w:rsidRPr="00A20A95">
        <w:rPr>
          <w:rFonts w:ascii="Arial" w:hAnsi="Arial" w:cs="Arial"/>
          <w:lang w:val="en-GB"/>
        </w:rPr>
        <w:t>Labour Day</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r w:rsidRPr="00A20A95">
        <w:rPr>
          <w:rFonts w:ascii="Arial" w:hAnsi="Arial" w:cs="Arial"/>
          <w:lang w:val="en-GB"/>
        </w:rPr>
        <w:t>Thanksgiving Day</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r w:rsidRPr="00A20A95">
        <w:rPr>
          <w:rFonts w:ascii="Arial" w:hAnsi="Arial" w:cs="Arial"/>
          <w:lang w:val="en-GB"/>
        </w:rPr>
        <w:t>December 24</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r w:rsidRPr="00A20A95">
        <w:rPr>
          <w:rFonts w:ascii="Arial" w:hAnsi="Arial" w:cs="Arial"/>
          <w:lang w:val="en-GB"/>
        </w:rPr>
        <w:t>December 25</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r w:rsidRPr="00A20A95">
        <w:rPr>
          <w:rFonts w:ascii="Arial" w:hAnsi="Arial" w:cs="Arial"/>
          <w:lang w:val="en-GB"/>
        </w:rPr>
        <w:t>December 26</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r w:rsidRPr="00A20A95">
        <w:rPr>
          <w:rFonts w:ascii="Arial" w:hAnsi="Arial" w:cs="Arial"/>
          <w:lang w:val="en-GB"/>
        </w:rPr>
        <w:t>December 31</w:t>
      </w:r>
    </w:p>
    <w:p w:rsidR="001059EC" w:rsidRPr="00A20A95"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p>
    <w:p w:rsidR="001059EC" w:rsidRPr="00A20A95" w:rsidRDefault="001059EC" w:rsidP="001059EC">
      <w:pPr>
        <w:widowControl w:val="0"/>
        <w:autoSpaceDE w:val="0"/>
        <w:autoSpaceDN w:val="0"/>
        <w:adjustRightInd w:val="0"/>
        <w:ind w:left="720" w:hanging="720"/>
        <w:rPr>
          <w:rFonts w:ascii="Arial" w:hAnsi="Arial" w:cs="Arial"/>
          <w:lang w:val="en-GB"/>
        </w:rPr>
      </w:pPr>
      <w:r w:rsidRPr="00A20A95">
        <w:rPr>
          <w:rFonts w:ascii="Arial" w:hAnsi="Arial" w:cs="Arial"/>
        </w:rPr>
        <w:tab/>
      </w:r>
      <w:proofErr w:type="gramStart"/>
      <w:r w:rsidRPr="00A20A95">
        <w:rPr>
          <w:rFonts w:ascii="Arial" w:hAnsi="Arial" w:cs="Arial"/>
        </w:rPr>
        <w:t>and</w:t>
      </w:r>
      <w:proofErr w:type="gramEnd"/>
      <w:r w:rsidRPr="00A20A95">
        <w:rPr>
          <w:rFonts w:ascii="Arial" w:hAnsi="Arial" w:cs="Arial"/>
        </w:rPr>
        <w:t xml:space="preserve"> all other days proclaimed as statutory holidays by the Federal, Provincial and/or Municipal governments, or the Employer and any other day that is listed as a holiday in the Wilfrid Laurier University calendar, and when the University premises are declared closed by the President.</w:t>
      </w:r>
    </w:p>
    <w:p w:rsidR="001059EC" w:rsidRPr="00A20A95" w:rsidRDefault="001059EC" w:rsidP="001059EC">
      <w:pPr>
        <w:widowControl w:val="0"/>
        <w:autoSpaceDE w:val="0"/>
        <w:autoSpaceDN w:val="0"/>
        <w:adjustRightInd w:val="0"/>
        <w:ind w:left="720" w:hanging="720"/>
        <w:rPr>
          <w:rFonts w:ascii="Arial" w:hAnsi="Arial" w:cs="Arial"/>
          <w:lang w:val="en-GB"/>
        </w:rPr>
      </w:pPr>
    </w:p>
    <w:p w:rsidR="001059EC" w:rsidRPr="001059EC" w:rsidRDefault="001059EC" w:rsidP="001059EC">
      <w:pPr>
        <w:widowControl w:val="0"/>
        <w:autoSpaceDE w:val="0"/>
        <w:autoSpaceDN w:val="0"/>
        <w:adjustRightInd w:val="0"/>
        <w:ind w:left="720" w:hanging="720"/>
        <w:rPr>
          <w:rFonts w:ascii="Arial" w:hAnsi="Arial" w:cs="Arial"/>
          <w:lang w:val="en-GB"/>
        </w:rPr>
      </w:pPr>
      <w:r w:rsidRPr="00A20A95">
        <w:rPr>
          <w:rFonts w:ascii="Arial" w:hAnsi="Arial" w:cs="Arial"/>
          <w:lang w:val="en-GB"/>
        </w:rPr>
        <w:tab/>
        <w:t xml:space="preserve">In addition there will be </w:t>
      </w:r>
      <w:r w:rsidRPr="001059EC">
        <w:rPr>
          <w:rFonts w:ascii="Arial" w:hAnsi="Arial" w:cs="Arial"/>
          <w:lang w:val="en-GB"/>
        </w:rPr>
        <w:t>3 floating days that will be designated annually that will normally fall within the Christmas Break.</w:t>
      </w:r>
    </w:p>
    <w:p w:rsidR="001059EC" w:rsidRPr="001059EC"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GB"/>
        </w:rPr>
      </w:pPr>
    </w:p>
    <w:p w:rsidR="001059EC" w:rsidRPr="001059EC"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GB"/>
        </w:rPr>
      </w:pPr>
      <w:r w:rsidRPr="001059EC">
        <w:rPr>
          <w:rFonts w:ascii="Arial" w:hAnsi="Arial" w:cs="Arial"/>
          <w:lang w:val="en-GB"/>
        </w:rPr>
        <w:t>21.02</w:t>
      </w:r>
      <w:r w:rsidRPr="001059EC">
        <w:rPr>
          <w:rFonts w:ascii="Arial" w:hAnsi="Arial" w:cs="Arial"/>
          <w:lang w:val="en-GB"/>
        </w:rPr>
        <w:tab/>
        <w:t>Holidays during Vacation</w:t>
      </w:r>
    </w:p>
    <w:p w:rsidR="001059EC" w:rsidRPr="001059EC"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lang w:val="en-GB"/>
        </w:rPr>
      </w:pPr>
      <w:r w:rsidRPr="001059EC">
        <w:rPr>
          <w:rFonts w:ascii="Arial" w:hAnsi="Arial" w:cs="Arial"/>
          <w:lang w:val="en-GB"/>
        </w:rPr>
        <w:t>When any of the holidays defined in Article 21.01 fall during an Employee’s vacation period, the Employee shall receive an additional day of vacation.</w:t>
      </w:r>
    </w:p>
    <w:p w:rsidR="001059EC" w:rsidRPr="001059EC" w:rsidRDefault="001059EC" w:rsidP="001059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lang w:val="en-GB"/>
        </w:rPr>
      </w:pPr>
    </w:p>
    <w:p w:rsidR="001059EC" w:rsidRPr="00A20A95" w:rsidRDefault="001059EC" w:rsidP="001059EC">
      <w:pPr>
        <w:widowControl w:val="0"/>
        <w:autoSpaceDE w:val="0"/>
        <w:autoSpaceDN w:val="0"/>
        <w:adjustRightInd w:val="0"/>
        <w:ind w:left="720" w:hanging="720"/>
        <w:rPr>
          <w:rFonts w:ascii="Arial" w:hAnsi="Arial" w:cs="Arial"/>
        </w:rPr>
      </w:pPr>
      <w:r w:rsidRPr="001059EC">
        <w:rPr>
          <w:rFonts w:ascii="Arial" w:hAnsi="Arial" w:cs="Arial"/>
        </w:rPr>
        <w:t>21.03</w:t>
      </w:r>
      <w:r w:rsidRPr="001059EC">
        <w:rPr>
          <w:rFonts w:ascii="Arial" w:hAnsi="Arial" w:cs="Arial"/>
        </w:rPr>
        <w:tab/>
        <w:t xml:space="preserve">The </w:t>
      </w:r>
      <w:r w:rsidRPr="001059EC">
        <w:rPr>
          <w:rFonts w:ascii="Arial" w:hAnsi="Arial" w:cs="Arial"/>
          <w:lang w:val="en-GB"/>
        </w:rPr>
        <w:t xml:space="preserve">Employer recognizes that an Employee may, for religious reasons, wish to observe religious holidays other than or in addition to those listed in 21.01. In such cases the Employee shall notify the employer at least one week in advance of their intention to observe those religious holidays.  </w:t>
      </w:r>
      <w:r w:rsidRPr="001059EC">
        <w:rPr>
          <w:rFonts w:ascii="Arial" w:hAnsi="Arial" w:cs="Arial"/>
        </w:rPr>
        <w:t>The Employee shall be entitled to one paid holiday, a maximum of 2 times per year. If additional days are required, Employees may use accumulated vacation or lieu time, to observe such holidays.</w:t>
      </w:r>
    </w:p>
    <w:p w:rsidR="001059EC" w:rsidRPr="00A20A95" w:rsidRDefault="001059EC" w:rsidP="001059EC">
      <w:pPr>
        <w:rPr>
          <w:rFonts w:ascii="Arial" w:hAnsi="Arial" w:cs="Arial"/>
          <w:lang w:val="en-GB"/>
        </w:rPr>
      </w:pPr>
      <w:r w:rsidRPr="00A20A95">
        <w:rPr>
          <w:rFonts w:ascii="Arial" w:hAnsi="Arial" w:cs="Arial"/>
          <w:lang w:val="en-GB"/>
        </w:rPr>
        <w:br w:type="page"/>
      </w:r>
    </w:p>
    <w:p w:rsidR="001059EC" w:rsidRPr="001059EC" w:rsidRDefault="001059EC" w:rsidP="001059EC">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p>
    <w:p w:rsidR="001059EC" w:rsidRPr="001059EC" w:rsidRDefault="001059EC" w:rsidP="001059EC">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r w:rsidRPr="001059EC">
        <w:rPr>
          <w:rFonts w:eastAsia="Times New Roman" w:cstheme="minorHAnsi"/>
          <w:sz w:val="20"/>
          <w:szCs w:val="22"/>
          <w:lang w:val="en-CA"/>
        </w:rPr>
        <w:t xml:space="preserve">  The above Article is tentatively agreed to by the Parties.</w:t>
      </w:r>
    </w:p>
    <w:p w:rsidR="001059EC" w:rsidRPr="001059EC" w:rsidRDefault="001059EC" w:rsidP="001059EC">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p>
    <w:p w:rsidR="001059EC" w:rsidRPr="001059EC" w:rsidRDefault="001059EC" w:rsidP="001059EC">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ind w:left="4320" w:hanging="4320"/>
        <w:rPr>
          <w:rFonts w:eastAsia="Times New Roman" w:cstheme="minorHAnsi"/>
          <w:sz w:val="20"/>
          <w:szCs w:val="22"/>
          <w:lang w:val="en-CA"/>
        </w:rPr>
      </w:pPr>
      <w:r w:rsidRPr="001059EC">
        <w:rPr>
          <w:rFonts w:eastAsia="Times New Roman" w:cstheme="minorHAnsi"/>
          <w:sz w:val="20"/>
          <w:szCs w:val="22"/>
          <w:lang w:val="en-CA"/>
        </w:rPr>
        <w:t xml:space="preserve">  Dated at Waterloo, Ontario this </w:t>
      </w:r>
      <w:r w:rsidRPr="001059EC">
        <w:rPr>
          <w:rFonts w:eastAsia="Times New Roman" w:cstheme="minorHAnsi"/>
          <w:sz w:val="20"/>
          <w:szCs w:val="22"/>
          <w:u w:val="single"/>
          <w:lang w:val="en-CA"/>
        </w:rPr>
        <w:t xml:space="preserve">                     </w:t>
      </w:r>
      <w:r w:rsidRPr="001059EC">
        <w:rPr>
          <w:rFonts w:eastAsia="Times New Roman" w:cstheme="minorHAnsi"/>
          <w:sz w:val="20"/>
          <w:szCs w:val="22"/>
          <w:u w:val="single"/>
          <w:lang w:val="en-CA"/>
        </w:rPr>
        <w:tab/>
      </w:r>
      <w:r w:rsidRPr="001059EC">
        <w:rPr>
          <w:rFonts w:eastAsia="Times New Roman" w:cstheme="minorHAnsi"/>
          <w:sz w:val="20"/>
          <w:szCs w:val="22"/>
          <w:lang w:val="en-CA"/>
        </w:rPr>
        <w:t xml:space="preserve"> day of </w:t>
      </w:r>
      <w:r w:rsidRPr="001059EC">
        <w:rPr>
          <w:rFonts w:eastAsia="Times New Roman" w:cstheme="minorHAnsi"/>
          <w:sz w:val="20"/>
          <w:szCs w:val="22"/>
          <w:u w:val="single"/>
          <w:lang w:val="en-CA"/>
        </w:rPr>
        <w:t xml:space="preserve">                    _           </w:t>
      </w:r>
      <w:r w:rsidRPr="001059EC">
        <w:rPr>
          <w:rFonts w:eastAsia="Times New Roman" w:cstheme="minorHAnsi"/>
          <w:sz w:val="20"/>
          <w:szCs w:val="22"/>
          <w:lang w:val="en-CA"/>
        </w:rPr>
        <w:t xml:space="preserve"> , 2018.</w:t>
      </w:r>
    </w:p>
    <w:p w:rsidR="001059EC" w:rsidRPr="001059EC" w:rsidRDefault="001059EC" w:rsidP="001059EC">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p>
    <w:p w:rsidR="001059EC" w:rsidRPr="001059EC" w:rsidRDefault="001059EC" w:rsidP="001059EC">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ind w:left="4320" w:hanging="4320"/>
        <w:rPr>
          <w:rFonts w:eastAsia="Times New Roman" w:cstheme="minorHAnsi"/>
          <w:sz w:val="20"/>
          <w:szCs w:val="22"/>
          <w:lang w:val="en-CA"/>
        </w:rPr>
      </w:pPr>
      <w:r w:rsidRPr="001059EC">
        <w:rPr>
          <w:rFonts w:eastAsia="Times New Roman" w:cstheme="minorHAnsi"/>
          <w:sz w:val="20"/>
          <w:szCs w:val="22"/>
          <w:lang w:val="en-CA"/>
        </w:rPr>
        <w:t xml:space="preserve">  CUPE 1281 WLUFA Sub-unit</w:t>
      </w:r>
      <w:r w:rsidRPr="001059EC">
        <w:rPr>
          <w:rFonts w:eastAsia="Times New Roman" w:cstheme="minorHAnsi"/>
          <w:sz w:val="20"/>
          <w:szCs w:val="22"/>
          <w:lang w:val="en-CA"/>
        </w:rPr>
        <w:tab/>
      </w:r>
      <w:r w:rsidRPr="001059EC">
        <w:rPr>
          <w:rFonts w:eastAsia="Times New Roman" w:cstheme="minorHAnsi"/>
          <w:sz w:val="20"/>
          <w:szCs w:val="22"/>
          <w:lang w:val="en-CA"/>
        </w:rPr>
        <w:tab/>
        <w:t>Wilfrid Laurier University Faculty Association</w:t>
      </w:r>
    </w:p>
    <w:p w:rsidR="001059EC" w:rsidRPr="001059EC" w:rsidRDefault="001059EC" w:rsidP="001059EC">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ind w:left="4320" w:hanging="4320"/>
        <w:rPr>
          <w:rFonts w:eastAsia="Times New Roman" w:cstheme="minorHAnsi"/>
          <w:sz w:val="20"/>
          <w:szCs w:val="22"/>
          <w:lang w:val="en-CA"/>
        </w:rPr>
      </w:pPr>
      <w:r w:rsidRPr="001059EC">
        <w:rPr>
          <w:rFonts w:eastAsia="Times New Roman" w:cstheme="minorHAnsi"/>
          <w:sz w:val="20"/>
          <w:szCs w:val="22"/>
          <w:lang w:val="en-CA"/>
        </w:rPr>
        <w:t xml:space="preserve">  Bargaining Committee</w:t>
      </w:r>
      <w:r w:rsidRPr="001059EC">
        <w:rPr>
          <w:rFonts w:eastAsia="Times New Roman" w:cstheme="minorHAnsi"/>
          <w:sz w:val="20"/>
          <w:szCs w:val="22"/>
          <w:lang w:val="en-CA"/>
        </w:rPr>
        <w:tab/>
      </w:r>
      <w:r w:rsidRPr="001059EC">
        <w:rPr>
          <w:rFonts w:eastAsia="Times New Roman" w:cstheme="minorHAnsi"/>
          <w:sz w:val="20"/>
          <w:szCs w:val="22"/>
          <w:lang w:val="en-CA"/>
        </w:rPr>
        <w:tab/>
      </w:r>
      <w:r w:rsidRPr="001059EC">
        <w:rPr>
          <w:rFonts w:eastAsia="Times New Roman" w:cstheme="minorHAnsi"/>
          <w:sz w:val="20"/>
          <w:szCs w:val="22"/>
          <w:lang w:val="en-CA"/>
        </w:rPr>
        <w:tab/>
        <w:t>Bargaining Committee</w:t>
      </w:r>
    </w:p>
    <w:p w:rsidR="001059EC" w:rsidRPr="001059EC" w:rsidRDefault="001059EC" w:rsidP="001059EC">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p>
    <w:p w:rsidR="001059EC" w:rsidRPr="001059EC" w:rsidRDefault="001059EC" w:rsidP="001059EC">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p>
    <w:p w:rsidR="001059EC" w:rsidRPr="001059EC" w:rsidRDefault="001059EC" w:rsidP="001059EC">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ind w:left="5040" w:hanging="5040"/>
        <w:rPr>
          <w:rFonts w:eastAsia="Times New Roman" w:cstheme="minorHAnsi"/>
          <w:sz w:val="20"/>
          <w:szCs w:val="22"/>
          <w:lang w:val="en-CA"/>
        </w:rPr>
      </w:pPr>
      <w:r w:rsidRPr="001059EC">
        <w:rPr>
          <w:rFonts w:eastAsia="Times New Roman" w:cstheme="minorHAnsi"/>
          <w:sz w:val="20"/>
          <w:szCs w:val="22"/>
          <w:lang w:val="en-CA"/>
        </w:rPr>
        <w:t xml:space="preserve">  </w:t>
      </w:r>
      <w:proofErr w:type="gramStart"/>
      <w:r w:rsidRPr="001059EC">
        <w:rPr>
          <w:rFonts w:eastAsia="Times New Roman" w:cstheme="minorHAnsi"/>
          <w:sz w:val="20"/>
          <w:szCs w:val="22"/>
          <w:lang w:val="en-CA"/>
        </w:rPr>
        <w:t>per</w:t>
      </w:r>
      <w:proofErr w:type="gramEnd"/>
      <w:r w:rsidRPr="001059EC">
        <w:rPr>
          <w:rFonts w:eastAsia="Times New Roman" w:cstheme="minorHAnsi"/>
          <w:sz w:val="20"/>
          <w:szCs w:val="22"/>
          <w:lang w:val="en-CA"/>
        </w:rPr>
        <w:t xml:space="preserve"> __________________________</w:t>
      </w:r>
      <w:r w:rsidRPr="001059EC">
        <w:rPr>
          <w:rFonts w:eastAsia="Times New Roman" w:cstheme="minorHAnsi"/>
          <w:sz w:val="20"/>
          <w:szCs w:val="22"/>
          <w:lang w:val="en-CA"/>
        </w:rPr>
        <w:tab/>
      </w:r>
      <w:proofErr w:type="spellStart"/>
      <w:r w:rsidRPr="001059EC">
        <w:rPr>
          <w:rFonts w:eastAsia="Times New Roman" w:cstheme="minorHAnsi"/>
          <w:sz w:val="20"/>
          <w:szCs w:val="22"/>
          <w:lang w:val="en-CA"/>
        </w:rPr>
        <w:t>per</w:t>
      </w:r>
      <w:proofErr w:type="spellEnd"/>
      <w:r w:rsidRPr="001059EC">
        <w:rPr>
          <w:rFonts w:eastAsia="Times New Roman" w:cstheme="minorHAnsi"/>
          <w:sz w:val="20"/>
          <w:szCs w:val="22"/>
          <w:lang w:val="en-CA"/>
        </w:rPr>
        <w:t xml:space="preserve"> ______________________________</w:t>
      </w:r>
    </w:p>
    <w:p w:rsidR="001059EC" w:rsidRPr="001059EC" w:rsidRDefault="001059EC" w:rsidP="001059EC">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rFonts w:eastAsia="Times New Roman" w:cstheme="minorHAnsi"/>
          <w:sz w:val="20"/>
          <w:szCs w:val="22"/>
          <w:lang w:val="en-CA"/>
        </w:rPr>
      </w:pPr>
      <w:r w:rsidRPr="001059EC">
        <w:rPr>
          <w:rFonts w:eastAsia="Times New Roman" w:cstheme="minorHAnsi"/>
          <w:sz w:val="20"/>
          <w:szCs w:val="22"/>
          <w:lang w:val="en-CA"/>
        </w:rPr>
        <w:t xml:space="preserve">  Chief Negotiator</w:t>
      </w:r>
      <w:r w:rsidRPr="001059EC">
        <w:rPr>
          <w:rFonts w:eastAsia="Times New Roman" w:cstheme="minorHAnsi"/>
          <w:sz w:val="20"/>
          <w:szCs w:val="22"/>
          <w:lang w:val="en-CA"/>
        </w:rPr>
        <w:tab/>
      </w:r>
      <w:r w:rsidRPr="001059EC">
        <w:rPr>
          <w:rFonts w:eastAsia="Times New Roman" w:cstheme="minorHAnsi"/>
          <w:sz w:val="20"/>
          <w:szCs w:val="22"/>
          <w:lang w:val="en-CA"/>
        </w:rPr>
        <w:tab/>
      </w:r>
      <w:r w:rsidRPr="001059EC">
        <w:rPr>
          <w:rFonts w:eastAsia="Times New Roman" w:cstheme="minorHAnsi"/>
          <w:sz w:val="20"/>
          <w:szCs w:val="22"/>
          <w:lang w:val="en-CA"/>
        </w:rPr>
        <w:tab/>
      </w:r>
      <w:r w:rsidRPr="001059EC">
        <w:rPr>
          <w:rFonts w:eastAsia="Times New Roman" w:cstheme="minorHAnsi"/>
          <w:sz w:val="20"/>
          <w:szCs w:val="22"/>
          <w:lang w:val="en-CA"/>
        </w:rPr>
        <w:tab/>
        <w:t>Chief Negotiator</w:t>
      </w:r>
    </w:p>
    <w:p w:rsidR="001059EC" w:rsidRPr="001059EC" w:rsidRDefault="001059EC" w:rsidP="001059EC">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rFonts w:eastAsia="Times New Roman" w:cstheme="minorHAnsi"/>
          <w:sz w:val="20"/>
          <w:szCs w:val="22"/>
          <w:lang w:val="en-CA"/>
        </w:rPr>
      </w:pPr>
    </w:p>
    <w:p w:rsidR="009026EA" w:rsidRDefault="001059EC">
      <w:bookmarkStart w:id="0" w:name="_GoBack"/>
      <w:bookmarkEnd w:id="0"/>
    </w:p>
    <w:sectPr w:rsidR="009026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EC"/>
    <w:rsid w:val="001059EC"/>
    <w:rsid w:val="006D6873"/>
    <w:rsid w:val="008507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C2236-8754-49AB-8519-69DBF7F4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9E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1</cp:revision>
  <dcterms:created xsi:type="dcterms:W3CDTF">2018-11-06T19:44:00Z</dcterms:created>
  <dcterms:modified xsi:type="dcterms:W3CDTF">2018-11-06T19:46:00Z</dcterms:modified>
</cp:coreProperties>
</file>